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3"/>
        <w:gridCol w:w="1037"/>
      </w:tblGrid>
      <w:tr w:rsidR="000E4D31" w:rsidRPr="000E4D31" w:rsidTr="000E4D31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0E4D31" w:rsidRPr="000E4D31" w:rsidRDefault="000E4D31" w:rsidP="000E4D31">
            <w:pPr>
              <w:spacing w:after="0" w:line="480" w:lineRule="atLeast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7"/>
                <w:szCs w:val="27"/>
                <w:lang w:eastAsia="ru-RU"/>
              </w:rPr>
            </w:pPr>
            <w:bookmarkStart w:id="0" w:name="mailruanchor_a1"/>
            <w:r w:rsidRPr="000E4D31">
              <w:rPr>
                <w:rFonts w:ascii="Arial" w:eastAsia="Times New Roman" w:hAnsi="Arial" w:cs="Arial"/>
                <w:b/>
                <w:bCs/>
                <w:color w:val="0070F0"/>
                <w:kern w:val="36"/>
                <w:sz w:val="27"/>
                <w:szCs w:val="27"/>
                <w:u w:val="single"/>
                <w:lang w:eastAsia="ru-RU"/>
              </w:rPr>
              <w:t>Изменится регламент по установлению скидки к тарифу страховых взносов на травматизм</w:t>
            </w:r>
            <w:bookmarkEnd w:id="0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0E4D31" w:rsidRPr="000E4D31" w:rsidRDefault="000F40D0" w:rsidP="000E4D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anchor="mailruanchor_top" w:history="1">
              <w:r w:rsidR="000E4D31" w:rsidRPr="000E4D31">
                <w:rPr>
                  <w:rFonts w:ascii="Arial" w:eastAsia="Times New Roman" w:hAnsi="Arial" w:cs="Arial"/>
                  <w:color w:val="737881"/>
                  <w:sz w:val="18"/>
                  <w:szCs w:val="18"/>
                  <w:shd w:val="clear" w:color="auto" w:fill="F4F4F5"/>
                  <w:lang w:eastAsia="ru-RU"/>
                </w:rPr>
                <w:t>Наверх</w:t>
              </w:r>
            </w:hyperlink>
          </w:p>
        </w:tc>
      </w:tr>
      <w:tr w:rsidR="000E4D31" w:rsidRPr="000E4D31" w:rsidTr="000E4D31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0E4D31" w:rsidRPr="000E4D31" w:rsidRDefault="000F40D0" w:rsidP="000E4D31">
            <w:pPr>
              <w:spacing w:after="225" w:line="240" w:lineRule="auto"/>
              <w:rPr>
                <w:rFonts w:ascii="Arial" w:eastAsia="Times New Roman" w:hAnsi="Arial" w:cs="Arial"/>
                <w:color w:val="2C2D2E"/>
                <w:sz w:val="21"/>
                <w:szCs w:val="21"/>
                <w:lang w:eastAsia="ru-RU"/>
              </w:rPr>
            </w:pPr>
            <w:hyperlink r:id="rId6" w:history="1">
              <w:r w:rsidR="000E4D31" w:rsidRPr="000E4D31">
                <w:rPr>
                  <w:rFonts w:ascii="Arial" w:eastAsia="Times New Roman" w:hAnsi="Arial" w:cs="Arial"/>
                  <w:color w:val="004FD3"/>
                  <w:sz w:val="21"/>
                  <w:szCs w:val="21"/>
                  <w:lang w:eastAsia="ru-RU"/>
                </w:rPr>
                <w:t>Проект Приказа Фонда пенсионного и социального страхования Российской Федерации 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"Установление скидки к страховому тарифу на обязательное социальное страхование от несчастных случаев на производстве и профессиональных заболеваний" (подготовлен Социальным фондом России 20.02.2026)</w:t>
              </w:r>
            </w:hyperlink>
          </w:p>
          <w:p w:rsidR="000E4D31" w:rsidRPr="000E4D31" w:rsidRDefault="000E4D31" w:rsidP="000E4D31">
            <w:pPr>
              <w:spacing w:before="225" w:after="36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4D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СФР подготовил новый регламент </w:t>
            </w:r>
            <w:proofErr w:type="gramStart"/>
            <w:r w:rsidRPr="000E4D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установлению скидки к страховому тарифу на обязательное социальное страхование от несчастных случаев на производстве</w:t>
            </w:r>
            <w:proofErr w:type="gramEnd"/>
            <w:r w:rsidRPr="000E4D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профзаболеваний. Он заменит аналогичный регламент 2024 г.</w:t>
            </w:r>
            <w:r w:rsidRPr="000E4D3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Услуга будет предоставляться ведомством бесплатно в соответствии с категориями (признаками) заявителя, сведения о которых размещаются на Едином портале. Максимальный срок ее оказания - 15 рабочих дней со дня регистрации заявления и документов. Решение об установлении скидки можно будет получить в МФЦ, в территориальном органе Фонда, посредством Единого портала или по почте.</w:t>
            </w:r>
          </w:p>
        </w:tc>
      </w:tr>
    </w:tbl>
    <w:p w:rsidR="001D096D" w:rsidRPr="001D096D" w:rsidRDefault="001D096D">
      <w:pPr>
        <w:rPr>
          <w:rFonts w:ascii="Arial" w:hAnsi="Arial" w:cs="Arial"/>
          <w:color w:val="E8EAED"/>
          <w:sz w:val="42"/>
          <w:szCs w:val="42"/>
          <w:shd w:val="clear" w:color="auto" w:fill="303134"/>
        </w:rPr>
      </w:pPr>
      <w:r w:rsidRPr="001D096D">
        <w:br/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1"/>
        <w:gridCol w:w="999"/>
      </w:tblGrid>
      <w:tr w:rsidR="001D096D" w:rsidTr="001D096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D096D" w:rsidRDefault="001D096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Обновят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санэпидтребования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к условиям труда на транспорте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1D096D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7" w:anchor="mailruanchor_top" w:history="1">
              <w:r w:rsidR="001D096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1D096D" w:rsidTr="001D096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D096D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8" w:history="1">
              <w:r w:rsidR="001D096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Постановления Главного государственного санитарного врача Российской Федерации "Об утверждении санитарных правил СП 2.5::..-27 "Санитарно-эпидемиологические требования к отдельным видам транспорта и объектам транспортной инфраструктуры" (подготовлен </w:t>
              </w:r>
              <w:proofErr w:type="spellStart"/>
              <w:r w:rsidR="001D096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Роспотребнадзором</w:t>
              </w:r>
              <w:proofErr w:type="spellEnd"/>
              <w:r w:rsidR="001D096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26.02.2026)</w:t>
              </w:r>
            </w:hyperlink>
          </w:p>
          <w:p w:rsidR="001D096D" w:rsidRDefault="001D096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Предложены новые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санэпидтребования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к условиям труда работников воздушных судов, морских и речных портов, объектов инфраструктуры транспорта, подвижного состава ж/д транспорта и метрополитена, водных судов (морских, внутреннего и смешанного плавания, рыбопромыслового флота). Существующие правила действуют до 1 января 2027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частности, определены параметры микроклимата, нормы освещенности, ПДУ шума, инфразвука, электромагнитного излучения и общей вибрации, периодичность уборки, требования к дезинфекции.</w:t>
            </w:r>
          </w:p>
        </w:tc>
      </w:tr>
      <w:tr w:rsidR="001D096D" w:rsidTr="001D096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D096D" w:rsidRPr="001D096D" w:rsidRDefault="001D096D" w:rsidP="001D096D">
            <w:pPr>
              <w:pStyle w:val="a4"/>
              <w:spacing w:after="225"/>
              <w:rPr>
                <w:rFonts w:ascii="Arial" w:hAnsi="Arial" w:cs="Arial"/>
                <w:color w:val="2C2D2E"/>
                <w:sz w:val="21"/>
                <w:szCs w:val="21"/>
              </w:rPr>
            </w:pPr>
            <w:bookmarkStart w:id="1" w:name="mailruanchor_top"/>
            <w:bookmarkEnd w:id="1"/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ПРАЙМ: Обзор правовой информации, подготовленный специально для Вас</w:t>
            </w:r>
          </w:p>
          <w:p w:rsidR="001D096D" w:rsidRPr="001D096D" w:rsidRDefault="001D096D" w:rsidP="001D096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10 Марта 2026. Сегодня в Вашей индивидуальной ленте “Гарант Лента” новостей: 3. Всего новостей в общей ленте ПРАЙМ: 602</w:t>
            </w:r>
          </w:p>
        </w:tc>
      </w:tr>
      <w:tr w:rsidR="001D096D" w:rsidTr="001D096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D096D" w:rsidRPr="001D096D" w:rsidRDefault="001D096D" w:rsidP="001D096D">
            <w:pPr>
              <w:pStyle w:val="a4"/>
              <w:spacing w:after="225"/>
              <w:rPr>
                <w:rFonts w:ascii="Arial" w:hAnsi="Arial" w:cs="Arial"/>
                <w:color w:val="2C2D2E"/>
                <w:sz w:val="21"/>
                <w:szCs w:val="21"/>
              </w:rPr>
            </w:pPr>
            <w:r w:rsidRPr="001D096D">
              <w:rPr>
                <w:rFonts w:ascii="Arial" w:hAnsi="Arial" w:cs="Arial"/>
                <w:noProof/>
                <w:color w:val="2C2D2E"/>
                <w:sz w:val="21"/>
                <w:szCs w:val="21"/>
              </w:rPr>
              <mc:AlternateContent>
                <mc:Choice Requires="wps">
                  <w:drawing>
                    <wp:inline distT="0" distB="0" distL="0" distR="0" wp14:anchorId="6F4D844F" wp14:editId="0BD9B314">
                      <wp:extent cx="304800" cy="304800"/>
                      <wp:effectExtent l="0" t="0" r="0" b="0"/>
                      <wp:docPr id="2" name="Прямоугольник 2" descr="https://af12.mail.ru/cgi-bin/readmsg?id=17731468172120524241;0;5&amp;mode=attachment&amp;email=ak89021629688@mail.ru&amp;ct=image%2fpng&amp;cn=&amp;cte=bina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Описание: https://af12.mail.ru/cgi-bin/readmsg?id=17731468172120524241;0;5&amp;mode=attachment&amp;email=ak89021629688@mail.ru&amp;ct=image%2fpng&amp;cn=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JZl9FKAwAAbwYAAA4AAAAAAAAAAAAAAAAALgIAAGRycy9lMm9E&#10;b2MueG1sUEsBAi0AFAAGAAgAAAAhAEyg6SzYAAAAAwEAAA8AAAAAAAAAAAAAAAAApAUAAGRycy9k&#10;b3ducmV2LnhtbFBLBQYAAAAABAAEAPMAAAC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  Федеральное законодательство и проекты федеральных законов</w:t>
            </w:r>
          </w:p>
          <w:p w:rsidR="001D096D" w:rsidRPr="001D096D" w:rsidRDefault="000F40D0" w:rsidP="001D096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9" w:anchor="mailruanchor_a1" w:history="1"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 xml:space="preserve">Обновят </w:t>
              </w:r>
              <w:proofErr w:type="spellStart"/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>санэпидтребования</w:t>
              </w:r>
              <w:proofErr w:type="spellEnd"/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 xml:space="preserve"> к условиям труда на транспорте</w:t>
              </w:r>
            </w:hyperlink>
          </w:p>
          <w:p w:rsidR="001D096D" w:rsidRPr="001D096D" w:rsidRDefault="000F40D0" w:rsidP="001D096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0" w:anchor="mailruanchor_a2" w:history="1"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 xml:space="preserve">Минтранс уточнит правила проведения обязательных медосмотров </w:t>
              </w:r>
              <w:proofErr w:type="gramStart"/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>на ж</w:t>
              </w:r>
              <w:proofErr w:type="gramEnd"/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>/д транспорте</w:t>
              </w:r>
            </w:hyperlink>
          </w:p>
          <w:p w:rsidR="001D096D" w:rsidRPr="001D096D" w:rsidRDefault="000F40D0" w:rsidP="001D096D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1" w:anchor="mailruanchor_a3" w:history="1">
              <w:proofErr w:type="spellStart"/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>Роспотребнадзор</w:t>
              </w:r>
              <w:proofErr w:type="spellEnd"/>
              <w:r w:rsidR="001D096D" w:rsidRPr="001D096D">
                <w:rPr>
                  <w:rStyle w:val="a3"/>
                  <w:rFonts w:ascii="Arial" w:hAnsi="Arial" w:cs="Arial"/>
                  <w:sz w:val="21"/>
                  <w:szCs w:val="21"/>
                </w:rPr>
                <w:t xml:space="preserve"> выпустил разъяснения по измерению параметров микроклимата в помещениях судов водного транспорта</w:t>
              </w:r>
            </w:hyperlink>
          </w:p>
        </w:tc>
      </w:tr>
      <w:tr w:rsidR="001D096D" w:rsidTr="001D096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D096D" w:rsidRPr="001D096D" w:rsidRDefault="001D096D" w:rsidP="001D096D">
            <w:pPr>
              <w:pStyle w:val="a4"/>
              <w:spacing w:after="225"/>
              <w:rPr>
                <w:rFonts w:ascii="Arial" w:hAnsi="Arial" w:cs="Arial"/>
                <w:color w:val="2C2D2E"/>
                <w:sz w:val="21"/>
                <w:szCs w:val="21"/>
              </w:rPr>
            </w:pP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lastRenderedPageBreak/>
              <w:t>Официальные курсы ЦБ РФ</w:t>
            </w:r>
          </w:p>
          <w:p w:rsidR="001D096D" w:rsidRPr="001D096D" w:rsidRDefault="001D096D" w:rsidP="001D096D">
            <w:pPr>
              <w:pStyle w:val="a4"/>
              <w:spacing w:after="225"/>
              <w:rPr>
                <w:rFonts w:ascii="Arial" w:hAnsi="Arial" w:cs="Arial"/>
                <w:color w:val="2C2D2E"/>
                <w:sz w:val="21"/>
                <w:szCs w:val="21"/>
              </w:rPr>
            </w:pPr>
            <w:r w:rsidRPr="001D096D">
              <w:rPr>
                <w:rStyle w:val="exchange-rates-datemrcssattr"/>
                <w:rFonts w:ascii="Arial" w:hAnsi="Arial" w:cs="Arial"/>
                <w:color w:val="2C2D2E"/>
                <w:sz w:val="21"/>
                <w:szCs w:val="21"/>
              </w:rPr>
              <w:t>На 10/03/2026:</w:t>
            </w: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 </w:t>
            </w:r>
            <w:r w:rsidRPr="001D096D">
              <w:rPr>
                <w:rStyle w:val="a5"/>
                <w:rFonts w:ascii="Arial" w:hAnsi="Arial" w:cs="Arial"/>
                <w:b w:val="0"/>
                <w:bCs w:val="0"/>
                <w:color w:val="2C2D2E"/>
                <w:sz w:val="21"/>
                <w:szCs w:val="21"/>
              </w:rPr>
              <w:t>USD</w:t>
            </w: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 </w:t>
            </w:r>
            <w:r w:rsidRPr="001D096D">
              <w:rPr>
                <w:rStyle w:val="exchange-rates-coursemrcssattr"/>
                <w:rFonts w:ascii="Arial" w:hAnsi="Arial" w:cs="Arial"/>
                <w:color w:val="2C2D2E"/>
                <w:sz w:val="21"/>
                <w:szCs w:val="21"/>
              </w:rPr>
              <w:t>79,1500</w:t>
            </w: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 </w:t>
            </w:r>
            <w:r w:rsidRPr="001D096D">
              <w:rPr>
                <w:rStyle w:val="valutes-upmrcssattr"/>
                <w:rFonts w:ascii="Arial" w:hAnsi="Arial" w:cs="Arial"/>
                <w:color w:val="2C2D2E"/>
                <w:sz w:val="21"/>
                <w:szCs w:val="21"/>
              </w:rPr>
              <w:t>+0,9600</w:t>
            </w: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 </w:t>
            </w:r>
            <w:r w:rsidRPr="001D096D">
              <w:rPr>
                <w:rStyle w:val="a5"/>
                <w:rFonts w:ascii="Arial" w:hAnsi="Arial" w:cs="Arial"/>
                <w:b w:val="0"/>
                <w:bCs w:val="0"/>
                <w:color w:val="2C2D2E"/>
                <w:sz w:val="21"/>
                <w:szCs w:val="21"/>
              </w:rPr>
              <w:t>EUR</w:t>
            </w: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 </w:t>
            </w:r>
            <w:r w:rsidRPr="001D096D">
              <w:rPr>
                <w:rStyle w:val="exchange-rates-coursemrcssattr"/>
                <w:rFonts w:ascii="Arial" w:hAnsi="Arial" w:cs="Arial"/>
                <w:color w:val="2C2D2E"/>
                <w:sz w:val="21"/>
                <w:szCs w:val="21"/>
              </w:rPr>
              <w:t>91,8391</w:t>
            </w:r>
            <w:r w:rsidRPr="001D096D">
              <w:rPr>
                <w:rFonts w:ascii="Arial" w:hAnsi="Arial" w:cs="Arial"/>
                <w:color w:val="2C2D2E"/>
                <w:sz w:val="21"/>
                <w:szCs w:val="21"/>
              </w:rPr>
              <w:t> </w:t>
            </w:r>
            <w:r w:rsidRPr="001D096D">
              <w:rPr>
                <w:rStyle w:val="valutes-upmrcssattr"/>
                <w:rFonts w:ascii="Arial" w:hAnsi="Arial" w:cs="Arial"/>
                <w:color w:val="2C2D2E"/>
                <w:sz w:val="21"/>
                <w:szCs w:val="21"/>
              </w:rPr>
              <w:t>+1,0465</w:t>
            </w:r>
          </w:p>
        </w:tc>
      </w:tr>
      <w:tr w:rsidR="001D096D" w:rsidTr="001D096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8"/>
              <w:gridCol w:w="907"/>
            </w:tblGrid>
            <w:tr w:rsidR="001D096D">
              <w:tc>
                <w:tcPr>
                  <w:tcW w:w="0" w:type="auto"/>
                  <w:gridSpan w:val="2"/>
                  <w:shd w:val="clear" w:color="auto" w:fill="6D9BE0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  <w:gridCol w:w="8008"/>
                  </w:tblGrid>
                  <w:tr w:rsidR="001D096D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D096D" w:rsidRDefault="001D096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39B7BACB" wp14:editId="5885BDE2">
                                  <wp:extent cx="304800" cy="304800"/>
                                  <wp:effectExtent l="0" t="0" r="0" b="0"/>
                                  <wp:docPr id="1" name="Прямоугольник 1" descr="https://af12.mail.ru/cgi-bin/readmsg?id=17731468172120524241;0;4&amp;mode=attachment&amp;email=ak89021629688@mail.ru&amp;ct=image%2fpng&amp;cn=&amp;cte=bin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Прямоугольник 1" o:spid="_x0000_s1026" alt="Описание: https://af12.mail.ru/cgi-bin/readmsg?id=17731468172120524241;0;4&amp;mode=attachment&amp;email=ak89021629688@mail.ru&amp;ct=image%2fpng&amp;cn=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o0/kXSAMAAG8GAAAOAAAAAAAAAAAAAAAAAC4CAABkcnMvZTJvRG9j&#10;LnhtbFBLAQItABQABgAIAAAAIQBMoOks2AAAAAMBAAAPAAAAAAAAAAAAAAAAAKIFAABkcnMvZG93&#10;bnJldi54bWxQSwUGAAAAAAQABADzAAAApw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D096D" w:rsidRDefault="001D096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Style w:val="span-icon1mrcssattr"/>
                            <w:rFonts w:ascii="Arial" w:hAnsi="Arial" w:cs="Arial"/>
                            <w:color w:val="FFFFFF"/>
                            <w:sz w:val="26"/>
                            <w:szCs w:val="26"/>
                          </w:rPr>
                          <w:t>Федеральное законодательство и проекты федеральных законов</w:t>
                        </w:r>
                      </w:p>
                    </w:tc>
                  </w:tr>
                </w:tbl>
                <w:p w:rsidR="001D096D" w:rsidRDefault="001D096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D096D"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1D096D">
                  <w:pPr>
                    <w:pStyle w:val="1"/>
                    <w:spacing w:before="0" w:beforeAutospacing="0" w:after="0" w:afterAutospacing="0" w:line="480" w:lineRule="atLeast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 xml:space="preserve">Обновят </w:t>
                  </w:r>
                  <w:proofErr w:type="spellStart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>санэпидтребования</w:t>
                  </w:r>
                  <w:proofErr w:type="spellEnd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 xml:space="preserve"> к условиям труда на транспорте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0F40D0">
                  <w:pPr>
                    <w:jc w:val="right"/>
                    <w:rPr>
                      <w:sz w:val="24"/>
                      <w:szCs w:val="24"/>
                    </w:rPr>
                  </w:pPr>
                  <w:hyperlink r:id="rId12" w:anchor="mailruanchor_top" w:history="1">
                    <w:r w:rsidR="001D096D" w:rsidRPr="001D096D">
                      <w:rPr>
                        <w:rStyle w:val="a3"/>
                        <w:rFonts w:ascii="Arial" w:hAnsi="Arial" w:cs="Arial"/>
                        <w:sz w:val="18"/>
                        <w:szCs w:val="18"/>
                        <w:shd w:val="clear" w:color="auto" w:fill="F4F4F5"/>
                      </w:rPr>
                      <w:t>Наверх</w:t>
                    </w:r>
                  </w:hyperlink>
                </w:p>
              </w:tc>
            </w:tr>
            <w:tr w:rsidR="001D096D">
              <w:tc>
                <w:tcPr>
                  <w:tcW w:w="0" w:type="auto"/>
                  <w:gridSpan w:val="2"/>
                  <w:tcMar>
                    <w:top w:w="225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0F40D0">
                  <w:pPr>
                    <w:pStyle w:val="a4"/>
                    <w:spacing w:before="0" w:beforeAutospacing="0" w:after="225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13" w:history="1">
                    <w:r w:rsidR="001D096D" w:rsidRPr="001D096D">
                      <w:rPr>
                        <w:rStyle w:val="a3"/>
                        <w:rFonts w:ascii="Arial" w:hAnsi="Arial" w:cs="Arial"/>
                        <w:sz w:val="21"/>
                        <w:szCs w:val="21"/>
                      </w:rPr>
                      <w:t xml:space="preserve">Проект Постановления Главного государственного санитарного врача Российской Федерации "Об утверждении санитарных правил СП 2.5::..-27 "Санитарно-эпидемиологические требования к отдельным видам транспорта и объектам транспортной инфраструктуры" (подготовлен </w:t>
                    </w:r>
                    <w:proofErr w:type="spellStart"/>
                    <w:r w:rsidR="001D096D" w:rsidRPr="001D096D">
                      <w:rPr>
                        <w:rStyle w:val="a3"/>
                        <w:rFonts w:ascii="Arial" w:hAnsi="Arial" w:cs="Arial"/>
                        <w:sz w:val="21"/>
                        <w:szCs w:val="21"/>
                      </w:rPr>
                      <w:t>Роспотребнадзором</w:t>
                    </w:r>
                    <w:proofErr w:type="spellEnd"/>
                    <w:r w:rsidR="001D096D" w:rsidRPr="001D096D">
                      <w:rPr>
                        <w:rStyle w:val="a3"/>
                        <w:rFonts w:ascii="Arial" w:hAnsi="Arial" w:cs="Arial"/>
                        <w:sz w:val="21"/>
                        <w:szCs w:val="21"/>
                      </w:rPr>
                      <w:t xml:space="preserve"> 26.02.2026)</w:t>
                    </w:r>
                  </w:hyperlink>
                </w:p>
                <w:p w:rsidR="001D096D" w:rsidRDefault="001D096D">
                  <w:pPr>
                    <w:pStyle w:val="a4"/>
                    <w:spacing w:before="225" w:beforeAutospacing="0" w:after="36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Предложены новые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санэпидтребования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к условиям труда работников воздушных судов, морских и речных портов, объектов инфраструктуры транспорта, подвижного состава ж/д транспорта и метрополитена, водных судов (морских, внутреннего и смешанного плавания, рыбопромыслового флота). Существующие правила действуют до 1 января 2027 г.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В частности, определены параметры микроклимата, нормы освещенности, ПДУ шума, инфразвука, электромагнитного излучения и общей вибрации, периодичность уборки, требования к дезинфекции.</w:t>
                  </w:r>
                </w:p>
              </w:tc>
            </w:tr>
            <w:tr w:rsidR="001D096D"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1D096D">
                  <w:pPr>
                    <w:pStyle w:val="1"/>
                    <w:spacing w:before="0" w:beforeAutospacing="0" w:after="0" w:afterAutospacing="0" w:line="480" w:lineRule="atLeast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bookmarkStart w:id="2" w:name="mailruanchor_a2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 xml:space="preserve">Минтранс уточнит правила проведения обязательных медосмотров </w:t>
                  </w:r>
                  <w:proofErr w:type="gramStart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>на ж</w:t>
                  </w:r>
                  <w:proofErr w:type="gramEnd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>/д транспорте</w:t>
                  </w:r>
                  <w:bookmarkEnd w:id="2"/>
                </w:p>
              </w:tc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0F40D0">
                  <w:pPr>
                    <w:jc w:val="right"/>
                    <w:rPr>
                      <w:sz w:val="24"/>
                      <w:szCs w:val="24"/>
                    </w:rPr>
                  </w:pPr>
                  <w:hyperlink r:id="rId14" w:anchor="mailruanchor_top" w:history="1">
                    <w:r w:rsidR="001D096D" w:rsidRPr="001D096D">
                      <w:rPr>
                        <w:rStyle w:val="a3"/>
                        <w:rFonts w:ascii="Arial" w:hAnsi="Arial" w:cs="Arial"/>
                        <w:sz w:val="18"/>
                        <w:szCs w:val="18"/>
                        <w:shd w:val="clear" w:color="auto" w:fill="F4F4F5"/>
                      </w:rPr>
                      <w:t>Наверх</w:t>
                    </w:r>
                  </w:hyperlink>
                </w:p>
              </w:tc>
            </w:tr>
            <w:tr w:rsidR="001D096D">
              <w:tc>
                <w:tcPr>
                  <w:tcW w:w="0" w:type="auto"/>
                  <w:gridSpan w:val="2"/>
                  <w:tcMar>
                    <w:top w:w="225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0F40D0">
                  <w:pPr>
                    <w:pStyle w:val="a4"/>
                    <w:spacing w:before="0" w:beforeAutospacing="0" w:after="225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15" w:history="1">
                    <w:r w:rsidR="001D096D" w:rsidRPr="001D096D">
                      <w:rPr>
                        <w:rStyle w:val="a3"/>
                        <w:rFonts w:ascii="Arial" w:hAnsi="Arial" w:cs="Arial"/>
                        <w:sz w:val="21"/>
                        <w:szCs w:val="21"/>
                      </w:rPr>
                      <w:t>Проект Приказа Министерства транспорта Российской Федерации "О внесении изменений в приказ Министерства транспорта Российской Федерации от 19 октября 2020 г. № 428 "Об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транспорте" (подготовлен Минтрансом России 25.02.2026)</w:t>
                    </w:r>
                  </w:hyperlink>
                </w:p>
                <w:p w:rsidR="001D096D" w:rsidRDefault="001D096D">
                  <w:pPr>
                    <w:pStyle w:val="a4"/>
                    <w:spacing w:before="225" w:beforeAutospacing="0" w:after="36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Действие правил проведения обязательных медосмотров на ж/д транспорте планируется продлить на период до 1 сентября 2032 г.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 xml:space="preserve">Будет уточнен порядок проведения химико-токсикологических исследований наличия в организме человека наркотиков,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психотропов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и их метаболитов.</w:t>
                  </w:r>
                </w:p>
              </w:tc>
            </w:tr>
            <w:tr w:rsidR="001D096D"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1D096D">
                  <w:pPr>
                    <w:pStyle w:val="1"/>
                    <w:spacing w:before="0" w:beforeAutospacing="0" w:after="0" w:afterAutospacing="0" w:line="480" w:lineRule="atLeast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bookmarkStart w:id="3" w:name="mailruanchor_a3"/>
                  <w:proofErr w:type="spellStart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>Роспотребнадзор</w:t>
                  </w:r>
                  <w:proofErr w:type="spellEnd"/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t xml:space="preserve"> выпустил разъяснения по измерению параметров микроклимата в помещениях судов водного </w:t>
                  </w:r>
                  <w:r>
                    <w:rPr>
                      <w:rFonts w:ascii="Arial" w:hAnsi="Arial" w:cs="Arial"/>
                      <w:color w:val="0070F0"/>
                      <w:sz w:val="27"/>
                      <w:szCs w:val="27"/>
                      <w:u w:val="single"/>
                    </w:rPr>
                    <w:lastRenderedPageBreak/>
                    <w:t>транспорта</w:t>
                  </w:r>
                  <w:bookmarkEnd w:id="3"/>
                </w:p>
              </w:tc>
              <w:tc>
                <w:tcPr>
                  <w:tcW w:w="0" w:type="auto"/>
                  <w:tcBorders>
                    <w:top w:val="single" w:sz="6" w:space="0" w:color="DDDEE0"/>
                  </w:tcBorders>
                  <w:tcMar>
                    <w:top w:w="330" w:type="dxa"/>
                    <w:left w:w="0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0F40D0">
                  <w:pPr>
                    <w:jc w:val="right"/>
                    <w:rPr>
                      <w:sz w:val="24"/>
                      <w:szCs w:val="24"/>
                    </w:rPr>
                  </w:pPr>
                  <w:hyperlink r:id="rId16" w:anchor="mailruanchor_top" w:history="1">
                    <w:r w:rsidR="001D096D" w:rsidRPr="001D096D">
                      <w:rPr>
                        <w:rStyle w:val="a3"/>
                        <w:rFonts w:ascii="Arial" w:hAnsi="Arial" w:cs="Arial"/>
                        <w:sz w:val="18"/>
                        <w:szCs w:val="18"/>
                        <w:shd w:val="clear" w:color="auto" w:fill="F4F4F5"/>
                      </w:rPr>
                      <w:t>Наверх</w:t>
                    </w:r>
                  </w:hyperlink>
                </w:p>
              </w:tc>
            </w:tr>
            <w:tr w:rsidR="001D096D">
              <w:tc>
                <w:tcPr>
                  <w:tcW w:w="0" w:type="auto"/>
                  <w:gridSpan w:val="2"/>
                  <w:tcMar>
                    <w:top w:w="225" w:type="dxa"/>
                    <w:left w:w="375" w:type="dxa"/>
                    <w:bottom w:w="0" w:type="dxa"/>
                    <w:right w:w="180" w:type="dxa"/>
                  </w:tcMar>
                  <w:vAlign w:val="center"/>
                  <w:hideMark/>
                </w:tcPr>
                <w:p w:rsidR="001D096D" w:rsidRDefault="000F40D0">
                  <w:pPr>
                    <w:pStyle w:val="a4"/>
                    <w:spacing w:before="0" w:beforeAutospacing="0" w:after="225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17" w:history="1">
                    <w:r w:rsidR="001D096D" w:rsidRPr="001D096D">
                      <w:rPr>
                        <w:rStyle w:val="a3"/>
                        <w:rFonts w:ascii="Arial" w:hAnsi="Arial" w:cs="Arial"/>
                        <w:sz w:val="21"/>
                        <w:szCs w:val="21"/>
                      </w:rPr>
                      <w:t>Письмо Федеральной службы по надзору в сфере защиты прав потребителей и благополучия человека от 5 марта 2026 г. № 09-2669-2026-40 "О рассмотрении обращения"</w:t>
                    </w:r>
                  </w:hyperlink>
                </w:p>
                <w:p w:rsidR="001D096D" w:rsidRDefault="001D096D">
                  <w:pPr>
                    <w:pStyle w:val="a4"/>
                    <w:spacing w:before="225" w:beforeAutospacing="0" w:after="360" w:afterAutospacing="0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Предметные методические документы, разработанные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Роспотребнадзором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в целях установления порядка проведения измерений параметров микроклимата в помещениях судов водного транспорта, отсутствуют.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В целях контроля за соблюдением гигиенических нормативов параметров микроклимата, установленных СП 2.5.3650-20 "Санитарно-эпидемиологические требования к отдельным видам транспорта и объектам транспортной инфраструктуры", необходимо руководствоваться методикой измерения параметров микроклимата, изложенной в инструкции по эксплуатации прибора, который заявлен в области аккредитации испытательной лаборатории (центра).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  <w:t>Что касается МУК 4.3.4120-25 "Методические указания по измерению параметров микроклимата на рабочих местах", то они не распространяются на рабочие места, расположенные в средствах транспорта и на открытой территории, а также на условия труда водолазов, космонавтов, условия выполнения аварийно-спасательных работ или боевых задач.</w:t>
                  </w:r>
                </w:p>
              </w:tc>
            </w:tr>
          </w:tbl>
          <w:p w:rsidR="001D096D" w:rsidRPr="001D096D" w:rsidRDefault="001D096D" w:rsidP="001D096D">
            <w:pPr>
              <w:pStyle w:val="a4"/>
              <w:spacing w:after="225"/>
              <w:rPr>
                <w:rFonts w:ascii="Arial" w:hAnsi="Arial" w:cs="Arial"/>
                <w:color w:val="2C2D2E"/>
                <w:sz w:val="21"/>
                <w:szCs w:val="21"/>
              </w:rPr>
            </w:pPr>
          </w:p>
        </w:tc>
      </w:tr>
      <w:tr w:rsidR="00145C2F" w:rsidTr="00145C2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45C2F" w:rsidRDefault="00145C2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4" w:name="mailruanchor_a10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Новый свод правил по системам оповещения и управления эвакуацией при пожаре вступит в силу с 1 июня 2026 г.</w:t>
            </w:r>
            <w:bookmarkEnd w:id="4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145C2F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8" w:anchor="mailruanchor_top" w:history="1">
              <w:r w:rsidR="00145C2F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145C2F" w:rsidTr="00145C2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45C2F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19" w:history="1">
              <w:r w:rsidR="00145C2F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Приказ МЧС России от 26 февраля 2026 г. № 133 “Об утверждении свода правил СП 3.13130 “Системы противопожарной защиты. Система оповещения и управления эвакуацией людей при пожаре. Требования пожарной безопасности” (документ не вступил в силу)</w:t>
              </w:r>
            </w:hyperlink>
          </w:p>
          <w:p w:rsidR="00145C2F" w:rsidRDefault="00145C2F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1 июня 2026 г. взамен СП 3.13130.2009 вводится новый СП 3.13130.2026 "Системы противопожарной защиты. Система оповещения и управления эвакуацией людей при пожаре. Требования пожарной безопасности".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Новый СП предусматривает, в частности: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отказ от фиксированных типов системы оповещения и управления эвакуацией;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контроль линий связи и требования работоспособности в условиях пожара;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обязательную разборчивость речи не менее чем на 90% площади помещения;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правила формулировок сообщений (исключение панических фраз, специальные тексты для персонала в лечебных и образовательных учреждениях);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новые требования к размещению и монтажу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оповещателей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145C2F" w:rsidTr="00145C2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45C2F" w:rsidRDefault="00145C2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5" w:name="mailruanchor_a11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Правительственный порядок утверждения перечней опасных работ, для выполнения которых запрещено предоставлять персонал, утратит силу</w:t>
            </w:r>
            <w:bookmarkEnd w:id="5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145C2F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0" w:anchor="mailruanchor_top" w:history="1">
              <w:r w:rsidR="00145C2F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145C2F" w:rsidTr="00145C2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45C2F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1" w:history="1">
              <w:r w:rsidR="00145C2F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 признании утратившим силу постановления Правительства Российской Федерации от 10 апреля 2015 г. № 340" (подготовлен Минтрудом России 06.03.2026)</w:t>
              </w:r>
            </w:hyperlink>
          </w:p>
          <w:p w:rsidR="00145C2F" w:rsidRDefault="00145C2F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Планируется признать утратившим силу утвержденный Правительством порядок утверждения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перечней отдельных видов работ, для выполнения которых на опасных производственных объектах I и II классов опасности не могут направлять сотрудников для работы по договору о предоставлении персонала.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Согласно поправкам к ТК РФ, вступающим в силу с 1 сентября 2026 г., такие перечни будут утверждаться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Ростехнадзором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согласованию с Минтрудом и с учетом мнения Российской трехсторонней комиссии по регулированию социально-трудовых отношений.</w:t>
            </w:r>
          </w:p>
        </w:tc>
      </w:tr>
      <w:tr w:rsidR="00145C2F" w:rsidTr="00145C2F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45C2F" w:rsidRDefault="00145C2F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6" w:name="mailruanchor_a12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 xml:space="preserve">Список опасных работ, для выполнения которых запрещено предоставлять персонал, составит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Ростехнадзор</w:t>
            </w:r>
            <w:bookmarkEnd w:id="6"/>
            <w:proofErr w:type="spellEnd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145C2F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2" w:anchor="mailruanchor_top" w:history="1">
              <w:r w:rsidR="00145C2F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145C2F" w:rsidTr="00145C2F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45C2F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3" w:history="1">
              <w:r w:rsidR="00145C2F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Приказа Министерства труда и социальной защиты Российской Федерации "О признании утратившим силу приказа Министерства труда и социальной защиты Российской Федерации и Федеральной службы по экологическому, технологическому и атомному надзору от 11 ноября 2015 г. № 858н/455 "Об утверждении перечней отдельных видов работ, в целях выполнения которых на объектах, отнесенных в соответствии с законодательством Российской Федерации к опасным производственным объектам I и II классов опасности, не допускается направление работников частными агентствами занятости для работы у физических лиц или юридических лиц, не являющихся работодателями данных работников, по договору о..." (подготовлен Минтрудом России 06.03.2026)</w:t>
              </w:r>
            </w:hyperlink>
          </w:p>
          <w:p w:rsidR="00145C2F" w:rsidRDefault="00145C2F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Планируется признать утратившими силу утвержденные Минтрудом перечни отдельных видов работ, для выполнения которых на опасных производственных объектах I и II классов опасности не могут направлять сотрудников для работы по договору о предоставлении персонала.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Согласно поправкам к ТК РФ, вступающим в силу с 1 сентября 2026 г., такие перечни будут утверждаться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Ростехнадзором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по согласованию с Минтрудом и с учетом мнения Российской трехсторонней комиссии по регулированию социально-трудовых отношений.</w:t>
            </w:r>
          </w:p>
        </w:tc>
      </w:tr>
      <w:tr w:rsidR="0002042D" w:rsidTr="0002042D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02042D" w:rsidRDefault="0002042D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Изменится порядок обучения по охране труда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02042D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4" w:anchor="mailruanchor_top" w:history="1">
              <w:r w:rsidR="0002042D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02042D" w:rsidTr="0002042D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02042D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5" w:history="1">
              <w:r w:rsidR="0002042D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Проект Постановления Правительства Российской Федерации "О внесении изменений в постановление Правительства Российской Федерации от 24 декабря 2021 г. № 2464" (подготовлен Минтрудом России 04.03.2026)</w:t>
              </w:r>
            </w:hyperlink>
          </w:p>
          <w:p w:rsidR="0002042D" w:rsidRDefault="0002042D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Действие правил обучения по охране труда и проверки знания соответствующих требований планируется продлить на период до 1 сентября 2032 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При оформлении трудового договора на внутреннее совместительство повторное обучение по охране труда и проверка знания требований не понадобятся, если сохраняются условия труда и профессиональные риски.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Для работников, впервые начинающих трудовую деятельность, устанавливается минимальная продолжительность стажировки на рабочем месте - 5 смен. Не допускается совмещение практических занятий со стажировкой. Обучение по оказанию первой помощи для них должно быть проведено в течение 30 календарных дней с даты приема на работу.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Будут уточнены периодичность обучения, требования к оформлению документов.</w:t>
            </w:r>
          </w:p>
        </w:tc>
      </w:tr>
      <w:tr w:rsidR="00173EB3" w:rsidTr="00173EB3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73EB3" w:rsidRDefault="00173EB3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7" w:name="mailruanchor_a4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Актуализирован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техрегламент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на средства индивидуальной защиты</w:t>
            </w:r>
            <w:bookmarkEnd w:id="7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173EB3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6" w:anchor="mailruanchor_top" w:history="1">
              <w:r w:rsidR="00173EB3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173EB3" w:rsidTr="00173EB3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73EB3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7" w:history="1">
              <w:r w:rsidR="00173EB3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Информация Евразийской экономической комиссии от 16 марта 2026 г. “Внесены изменения в </w:t>
              </w:r>
              <w:proofErr w:type="spellStart"/>
              <w:r w:rsidR="00173EB3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lastRenderedPageBreak/>
                <w:t>техрегламент</w:t>
              </w:r>
              <w:proofErr w:type="spellEnd"/>
              <w:r w:rsidR="00173EB3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на средства индивидуальной защиты”</w:t>
              </w:r>
            </w:hyperlink>
          </w:p>
          <w:p w:rsidR="00173EB3" w:rsidRDefault="00173EB3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 область применения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Техрегламента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 безопасности СИЗ включены средства защиты от порезов ручной цепной пилой и репелленты, отпугивающие насекомых и паукообразных (клещей).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Уточнены действующие требования безопасности к средствам защиты от общих производственных загрязнений, падения с высоты, химических факторов, повышенных температур, поражения электрическим током.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 отдельным средствам защиты установлены новые требования безопасности. Например, требования к динамической нагрузке для устройств для спуска, в том числе с автоматическим управлением, показатели поглощения шума средствами защиты органов слуха и дыхания, показатели теплоизоляции средств защиты головы и рук, теплового сопротивления и теплоизоляции для защитной одежды от прохладной воды.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Изменения вступают в силу через 12 месяцев после опубликования, за исключением отдельных новых требований, вступление которых увязано с включением в перечни стандартов 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техрегламенту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соответствующих методов испытаний.</w:t>
            </w:r>
          </w:p>
        </w:tc>
      </w:tr>
      <w:tr w:rsidR="00173EB3" w:rsidTr="00173EB3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73EB3" w:rsidRDefault="00173EB3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bookmarkStart w:id="8" w:name="mailruanchor_a5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Минтруд указал на нюансы обучения по охране труда, в т. ч. по использованию СИЗ</w:t>
            </w:r>
            <w:bookmarkEnd w:id="8"/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173EB3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28" w:anchor="mailruanchor_top" w:history="1">
              <w:r w:rsidR="00173EB3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173EB3" w:rsidTr="00173EB3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173EB3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29" w:history="1">
              <w:r w:rsidR="00173EB3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Письмо Министерства труда и социальной защиты Российской Федерации от 27 февраля 2026 г. № 15-2/ООГ-273 Об обучении по охране труда и проверке знания требований охраны труда</w:t>
              </w:r>
            </w:hyperlink>
          </w:p>
          <w:p w:rsidR="00173EB3" w:rsidRDefault="00173EB3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Работодатель обязан обеспечить обучение по охране труда, в т. ч. безопасным методам и приемам выполнения работ, по оказанию первой помощи пострадавшим на производстве, по использованию (применению) средств индивидуальной защиты (СИЗ), инструктаж по охране труда, стажировку на рабочем месте (для определенных категорий работников) и проверку знания требований охраны труда.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Обучению по использованию СИЗ подлежат работники, применяющие их. Работодатель утверждает перечень СИЗ, применение которых требует от работников практических навыков в зависимости от степени риска причинения вреда.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Специалисты по охране труда проходят обучение по программам, которые должны учитывать специфику деятельности организации, трудовые функции работников и содержать темы, соответствующие условиям труда.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Минтрудом был утвержден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профстандарт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специалиста в области охраны труда. Помимо прочего, он должен уметь формировать требования к СИЗ, оценивать их характеристики, а также соответствие нормативным требованиям, знать порядок применения и основные характеристики СИЗ.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Таким образом, специалист должен быть обучен по охране труда исходя из его трудовых функций, условий труда и специфики деятельности организации.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Организации и ИП, оказывающие услуги по обучению работодателей и работников вопросам охраны труда, должны быть аккредитованы и соответствовать установленным требованиям.</w:t>
            </w:r>
          </w:p>
        </w:tc>
      </w:tr>
      <w:tr w:rsidR="00264896" w:rsidTr="0026489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264896" w:rsidRDefault="0026489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Работник должен пройти обучение по охране труда, даже если соответствующая программа отсутствует в классификаторе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264896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0" w:anchor="mailruanchor_top" w:history="1">
              <w:r w:rsidR="0026489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264896" w:rsidTr="0026489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264896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1" w:history="1">
              <w:r w:rsidR="0026489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Письмо Министерства труда и социальной защиты Российской Федерации от 26 февраля 2026 г. № 15-2/ООГ-250 Об обучении по охране труда и проверке знания требований охраны </w:t>
              </w:r>
              <w:r w:rsidR="0026489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lastRenderedPageBreak/>
                <w:t>труда</w:t>
              </w:r>
            </w:hyperlink>
          </w:p>
          <w:p w:rsidR="00264896" w:rsidRDefault="0026489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Если сотрудник прошел программу обучения безопасным методам и приемам выполнения работ на высоте, то по результатам проверки знания данные сведения должны быть внесены в реестр обученных по охране труда лиц.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настоящее время в единой общероссийской справочно-информационной системе по охране труда содержится 24 вида программ работ повышенной опасности, по которым вносятся сведения в реестр.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Если на момент оформления протокола проверки знания требований охраны труда соответствующая программа отсутствует в классификаторе, то сведения в реестр вносятся после ее появления в классификаторе.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Отсутствие отдельных видов программ в реестре не является основанием для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непроведения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обучения по охране труда. В данном случае прохождение работниками соответствующего обучения подтверждается протоколом, который оформляется после прохождения обучения.</w:t>
            </w:r>
          </w:p>
        </w:tc>
      </w:tr>
      <w:tr w:rsidR="00CF3B06" w:rsidTr="00CF3B0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B06" w:rsidRDefault="00CF3B0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lastRenderedPageBreak/>
              <w:t>Готовится новый список противопоказаний для работы частным охранником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CF3B06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2" w:anchor="mailruanchor_top" w:history="1">
              <w:r w:rsidR="00CF3B0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CF3B06" w:rsidTr="00CF3B0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B06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3" w:history="1">
              <w:r w:rsidR="00CF3B0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Доработанный текст проекта Приказа Министерства здравоохранения Российской Федерации "Об утверждении перечня заболеваний, препятствующих исполнению обязанностей частного охранника" (подготовлен Минздравом России 19.02.2026)</w:t>
              </w:r>
            </w:hyperlink>
          </w:p>
          <w:p w:rsidR="00CF3B06" w:rsidRDefault="00CF3B0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 1 сентября 2026 г. будет действовать Закон о частной охранной деятельности. В связи с этим Минздрав планирует утвердить новый перечень заболеваний, препятствующих исполнению обязанностей частного охранника. К таким заболеваниям будут относиться психические расстройства и расстройства поведения, в т. ч. связанные с употреблением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психоактивных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веществ; болезни глаза и его придаточного аппарата.</w:t>
            </w:r>
          </w:p>
        </w:tc>
      </w:tr>
      <w:tr w:rsidR="00CF3B06" w:rsidTr="00CF3B06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B06" w:rsidRDefault="00CF3B06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Соблюдение трудового законодательства </w:t>
            </w:r>
            <w:proofErr w:type="spellStart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Роструд</w:t>
            </w:r>
            <w:proofErr w:type="spellEnd"/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 xml:space="preserve"> будет проверять по новым чек-листам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CF3B06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4" w:anchor="mailruanchor_top" w:history="1">
              <w:r w:rsidR="00CF3B06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CF3B06" w:rsidTr="00CF3B06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CF3B06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5" w:history="1">
              <w:r w:rsidR="00CF3B0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Приказа Федеральной службы по труду и занятости "Об утверждении форм проверочных листов, используемых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 (подготовлен </w:t>
              </w:r>
              <w:proofErr w:type="spellStart"/>
              <w:r w:rsidR="00CF3B0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Рострудом</w:t>
              </w:r>
              <w:proofErr w:type="spellEnd"/>
              <w:r w:rsidR="00CF3B06"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17.03.2026)</w:t>
              </w:r>
            </w:hyperlink>
          </w:p>
          <w:p w:rsidR="00CF3B06" w:rsidRDefault="00CF3B06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Роструд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предложил новые чек-листы для федерального госконтроля (надзора) за соблюдением трудового законодательства и иных нормативных правовых актов, содержащих нормы трудового права. Всего - 78 форм проверочных листов (списков контрольных вопросов).</w:t>
            </w:r>
          </w:p>
        </w:tc>
      </w:tr>
      <w:tr w:rsidR="00334A91" w:rsidTr="00334A91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334A91" w:rsidRDefault="00334A91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  <w:u w:val="single"/>
              </w:rPr>
              <w:t>Планируется ужесточить требования к сварочным работам на опасных объектах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334A91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6" w:anchor="mailruanchor_top" w:history="1">
              <w:r w:rsidR="00334A91"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334A91" w:rsidTr="00334A91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334A91" w:rsidRDefault="00334A91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r>
              <w:rPr>
                <w:rFonts w:ascii="Arial" w:hAnsi="Arial" w:cs="Arial"/>
                <w:color w:val="2C2D2E"/>
                <w:sz w:val="21"/>
                <w:szCs w:val="21"/>
              </w:rPr>
              <w:t xml:space="preserve">Досье на проект федерального закона № 213698-8 “О внесении изменений в Федеральный закон "О промышленной безопасности опасных производственных объектов" (в части уточнения особенностей регулирования промышленной безопасности при организации и проведении сварочных работ на опасных производственных объектах) (внесен 14.10.2022 </w:t>
            </w:r>
            <w:r>
              <w:rPr>
                <w:rFonts w:ascii="Arial" w:hAnsi="Arial" w:cs="Arial"/>
                <w:color w:val="2C2D2E"/>
                <w:sz w:val="21"/>
                <w:szCs w:val="21"/>
              </w:rPr>
              <w:lastRenderedPageBreak/>
              <w:t>Правительством РФ)</w:t>
            </w:r>
          </w:p>
          <w:p w:rsidR="00334A91" w:rsidRDefault="00334A91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25 марта 2026 г. Госдума приняла закон о введении обязательной независимой оценки квалификации для сварщиков и специалистов сварочного производства.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Сварщики должны будут соответствовать требованиям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профстандартов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иметь свидетельства о квалификации. Перед началом работ будут проводиться проверка документов и практические испытания, которые подтвердят готовность специалиста к выполнению конкретных видов сварки.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Проверку квалификации будут проводить аттестационные центры - члены СРО в области проверки готовности сварочного производства. Вводится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видеофиксация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испытаний.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Информсистемы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СРО будут привязаны 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информсистеме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. В рамках надзора за деятельностью СРО будут проводиться внеплановые проверки.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Ростехнадзор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установит методику расчета стоимости проверки готовности.</w:t>
            </w:r>
          </w:p>
        </w:tc>
      </w:tr>
      <w:tr w:rsidR="000F40D0" w:rsidTr="000F40D0"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0F40D0" w:rsidRDefault="000F40D0">
            <w:pPr>
              <w:pStyle w:val="1"/>
              <w:spacing w:before="0" w:beforeAutospacing="0" w:after="0" w:afterAutospacing="0" w:line="48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70F0"/>
                <w:sz w:val="27"/>
                <w:szCs w:val="27"/>
              </w:rPr>
              <w:lastRenderedPageBreak/>
              <w:t>Разработан список опасных работ, для выполнения которых запрещено предоставлять персонал</w:t>
            </w:r>
          </w:p>
        </w:tc>
        <w:tc>
          <w:tcPr>
            <w:tcW w:w="0" w:type="auto"/>
            <w:tcBorders>
              <w:top w:val="single" w:sz="6" w:space="0" w:color="DDDEE0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180" w:type="dxa"/>
            </w:tcMar>
            <w:vAlign w:val="center"/>
            <w:hideMark/>
          </w:tcPr>
          <w:p w:rsidR="000F40D0" w:rsidRDefault="000F40D0">
            <w:pPr>
              <w:jc w:val="right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37" w:anchor="mailruanchor_top" w:history="1">
              <w:r>
                <w:rPr>
                  <w:rStyle w:val="a3"/>
                  <w:rFonts w:ascii="Arial" w:hAnsi="Arial" w:cs="Arial"/>
                  <w:color w:val="737881"/>
                  <w:sz w:val="18"/>
                  <w:szCs w:val="18"/>
                  <w:u w:val="none"/>
                  <w:shd w:val="clear" w:color="auto" w:fill="F4F4F5"/>
                </w:rPr>
                <w:t>Наверх</w:t>
              </w:r>
            </w:hyperlink>
          </w:p>
        </w:tc>
      </w:tr>
      <w:tr w:rsidR="000F40D0" w:rsidTr="000F40D0">
        <w:tc>
          <w:tcPr>
            <w:tcW w:w="0" w:type="auto"/>
            <w:gridSpan w:val="2"/>
            <w:shd w:val="clear" w:color="auto" w:fill="FFFFFF"/>
            <w:tcMar>
              <w:top w:w="225" w:type="dxa"/>
              <w:left w:w="375" w:type="dxa"/>
              <w:bottom w:w="0" w:type="dxa"/>
              <w:right w:w="180" w:type="dxa"/>
            </w:tcMar>
            <w:vAlign w:val="center"/>
            <w:hideMark/>
          </w:tcPr>
          <w:p w:rsidR="000F40D0" w:rsidRDefault="000F40D0">
            <w:pPr>
              <w:pStyle w:val="a4"/>
              <w:spacing w:before="0" w:beforeAutospacing="0" w:after="225" w:afterAutospacing="0"/>
              <w:rPr>
                <w:rFonts w:ascii="Arial" w:hAnsi="Arial" w:cs="Arial"/>
                <w:color w:val="2C2D2E"/>
                <w:sz w:val="21"/>
                <w:szCs w:val="21"/>
              </w:rPr>
            </w:pPr>
            <w:hyperlink r:id="rId38" w:history="1"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Проект Приказа Федеральной службы по экологическому, технологическому и атомному надзору "Об утверждении перечней отдельных видов работ, в целях выполнения которых на объектах, отнесенных в соответствии с законодательством Российской Федерации к опасным производственным объектам I и II классов опасности, не допускается направление работников частными агентствами занятости для работы у физических лиц или юридических лиц, не являющихся работодателями данных работников, по договору о предоставлении труда работников (персонала)" (подготовлен </w:t>
              </w:r>
              <w:proofErr w:type="spellStart"/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>Ростехнадзором</w:t>
              </w:r>
              <w:proofErr w:type="spellEnd"/>
              <w:r>
                <w:rPr>
                  <w:rStyle w:val="a3"/>
                  <w:rFonts w:ascii="Arial" w:hAnsi="Arial" w:cs="Arial"/>
                  <w:color w:val="004FD3"/>
                  <w:sz w:val="21"/>
                  <w:szCs w:val="21"/>
                  <w:u w:val="none"/>
                </w:rPr>
                <w:t xml:space="preserve"> 18.03.2026)</w:t>
              </w:r>
            </w:hyperlink>
          </w:p>
          <w:p w:rsidR="000F40D0" w:rsidRDefault="000F40D0">
            <w:pPr>
              <w:pStyle w:val="a4"/>
              <w:spacing w:before="225" w:beforeAutospacing="0" w:after="36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Разработаны перечни работ, для выполнения которых на производственных объектах I и II классов опасности частные агентства занятости не могут направлять сотрудников для работы по договору о предоставлении персонала. Это в том числе работы, связанные с обращением взрывчатых веществ промышленного назначения, работы с применением токсичных химикатов, относящихся к химическому оружию, и оборудования, подвергшегося воздействию таких химикатов, работы по сооружению подвесных канатных дорог.</w:t>
            </w:r>
          </w:p>
        </w:tc>
      </w:tr>
    </w:tbl>
    <w:p w:rsidR="001D096D" w:rsidRPr="001D096D" w:rsidRDefault="001D096D" w:rsidP="00CF3B06">
      <w:pPr>
        <w:rPr>
          <w:rFonts w:ascii="Arial" w:hAnsi="Arial" w:cs="Arial"/>
          <w:color w:val="E8EAED"/>
          <w:sz w:val="42"/>
          <w:szCs w:val="42"/>
          <w:shd w:val="clear" w:color="auto" w:fill="303134"/>
        </w:rPr>
      </w:pPr>
      <w:bookmarkStart w:id="9" w:name="_GoBack"/>
      <w:bookmarkEnd w:id="9"/>
    </w:p>
    <w:sectPr w:rsidR="001D096D" w:rsidRPr="001D0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31"/>
    <w:rsid w:val="0002042D"/>
    <w:rsid w:val="000E4D31"/>
    <w:rsid w:val="000F40D0"/>
    <w:rsid w:val="00145C2F"/>
    <w:rsid w:val="00173EB3"/>
    <w:rsid w:val="001D096D"/>
    <w:rsid w:val="00264896"/>
    <w:rsid w:val="00334A91"/>
    <w:rsid w:val="009B2638"/>
    <w:rsid w:val="00C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4D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09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change-rates-articlemrcssattr">
    <w:name w:val="exchange-rates-article_mr_css_attr"/>
    <w:basedOn w:val="a"/>
    <w:rsid w:val="001D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change-rates-datemrcssattr">
    <w:name w:val="exchange-rates-date_mr_css_attr"/>
    <w:basedOn w:val="a0"/>
    <w:rsid w:val="001D096D"/>
  </w:style>
  <w:style w:type="character" w:styleId="a5">
    <w:name w:val="Strong"/>
    <w:basedOn w:val="a0"/>
    <w:uiPriority w:val="22"/>
    <w:qFormat/>
    <w:rsid w:val="001D096D"/>
    <w:rPr>
      <w:b/>
      <w:bCs/>
    </w:rPr>
  </w:style>
  <w:style w:type="character" w:customStyle="1" w:styleId="exchange-rates-coursemrcssattr">
    <w:name w:val="exchange-rates-course_mr_css_attr"/>
    <w:basedOn w:val="a0"/>
    <w:rsid w:val="001D096D"/>
  </w:style>
  <w:style w:type="character" w:customStyle="1" w:styleId="valutes-upmrcssattr">
    <w:name w:val="valutes-up_mr_css_attr"/>
    <w:basedOn w:val="a0"/>
    <w:rsid w:val="001D096D"/>
  </w:style>
  <w:style w:type="character" w:customStyle="1" w:styleId="span-icon1mrcssattr">
    <w:name w:val="span-icon1_mr_css_attr"/>
    <w:basedOn w:val="a0"/>
    <w:rsid w:val="001D0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4D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4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09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change-rates-articlemrcssattr">
    <w:name w:val="exchange-rates-article_mr_css_attr"/>
    <w:basedOn w:val="a"/>
    <w:rsid w:val="001D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change-rates-datemrcssattr">
    <w:name w:val="exchange-rates-date_mr_css_attr"/>
    <w:basedOn w:val="a0"/>
    <w:rsid w:val="001D096D"/>
  </w:style>
  <w:style w:type="character" w:styleId="a5">
    <w:name w:val="Strong"/>
    <w:basedOn w:val="a0"/>
    <w:uiPriority w:val="22"/>
    <w:qFormat/>
    <w:rsid w:val="001D096D"/>
    <w:rPr>
      <w:b/>
      <w:bCs/>
    </w:rPr>
  </w:style>
  <w:style w:type="character" w:customStyle="1" w:styleId="exchange-rates-coursemrcssattr">
    <w:name w:val="exchange-rates-course_mr_css_attr"/>
    <w:basedOn w:val="a0"/>
    <w:rsid w:val="001D096D"/>
  </w:style>
  <w:style w:type="character" w:customStyle="1" w:styleId="valutes-upmrcssattr">
    <w:name w:val="valutes-up_mr_css_attr"/>
    <w:basedOn w:val="a0"/>
    <w:rsid w:val="001D096D"/>
  </w:style>
  <w:style w:type="character" w:customStyle="1" w:styleId="span-icon1mrcssattr">
    <w:name w:val="span-icon1_mr_css_attr"/>
    <w:basedOn w:val="a0"/>
    <w:rsid w:val="001D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garant.ru/prime/open/487689108/56948337/77-40846" TargetMode="External"/><Relationship Id="rId13" Type="http://schemas.openxmlformats.org/officeDocument/2006/relationships/hyperlink" Target="https://service.garant.ru/prime/open/487689108/56948337/77-40846" TargetMode="External"/><Relationship Id="rId18" Type="http://schemas.openxmlformats.org/officeDocument/2006/relationships/hyperlink" Target="https://e.mail.ru/inbox/0:17736651681910045899:0/" TargetMode="External"/><Relationship Id="rId26" Type="http://schemas.openxmlformats.org/officeDocument/2006/relationships/hyperlink" Target="https://e.mail.ru/inbox/0:17739237691729444409:0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ervice.garant.ru/prime/open/488417763/56949189/77-40846" TargetMode="External"/><Relationship Id="rId34" Type="http://schemas.openxmlformats.org/officeDocument/2006/relationships/hyperlink" Target="https://e.mail.ru/inbox/0:17744422130597030068:0/" TargetMode="External"/><Relationship Id="rId7" Type="http://schemas.openxmlformats.org/officeDocument/2006/relationships/hyperlink" Target="https://e.mail.ru/inbox/0:17731468172120524241:0/" TargetMode="External"/><Relationship Id="rId12" Type="http://schemas.openxmlformats.org/officeDocument/2006/relationships/hyperlink" Target="https://e.mail.ru/inbox/0:17731468172120524241:0/" TargetMode="External"/><Relationship Id="rId17" Type="http://schemas.openxmlformats.org/officeDocument/2006/relationships/hyperlink" Target="https://service.garant.ru/prime/open/487689108/413704236/77-40846" TargetMode="External"/><Relationship Id="rId25" Type="http://schemas.openxmlformats.org/officeDocument/2006/relationships/hyperlink" Target="https://service.garant.ru/prime/open/489201299/56948894/77-40846" TargetMode="External"/><Relationship Id="rId33" Type="http://schemas.openxmlformats.org/officeDocument/2006/relationships/hyperlink" Target="https://service.garant.ru/prime/open/490842661/56950197/77-40846" TargetMode="External"/><Relationship Id="rId38" Type="http://schemas.openxmlformats.org/officeDocument/2006/relationships/hyperlink" Target="https://service.garant.ru/prime/open/491208361/56950216/77-408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mail.ru/inbox/0:17731468172120524241:0/" TargetMode="External"/><Relationship Id="rId20" Type="http://schemas.openxmlformats.org/officeDocument/2006/relationships/hyperlink" Target="https://e.mail.ru/inbox/0:17736651681910045899:0/" TargetMode="External"/><Relationship Id="rId29" Type="http://schemas.openxmlformats.org/officeDocument/2006/relationships/hyperlink" Target="https://service.garant.ru/prime/open/489566110/413751706/77-40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vice.garant.ru/prime/open/486360992/56947820/77-40846" TargetMode="External"/><Relationship Id="rId11" Type="http://schemas.openxmlformats.org/officeDocument/2006/relationships/hyperlink" Target="https://e.mail.ru/inbox/0:17731468172120524241:0/" TargetMode="External"/><Relationship Id="rId24" Type="http://schemas.openxmlformats.org/officeDocument/2006/relationships/hyperlink" Target="https://e.mail.ru/inbox/0:17737510100247812871:0/" TargetMode="External"/><Relationship Id="rId32" Type="http://schemas.openxmlformats.org/officeDocument/2006/relationships/hyperlink" Target="https://e.mail.ru/inbox/0:17744422130597030068:0/" TargetMode="External"/><Relationship Id="rId37" Type="http://schemas.openxmlformats.org/officeDocument/2006/relationships/hyperlink" Target="https://e.mail.ru/inbox/0:17746149910086385770:0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e.mail.ru/inbox/0:17726277800912771310:0/" TargetMode="External"/><Relationship Id="rId15" Type="http://schemas.openxmlformats.org/officeDocument/2006/relationships/hyperlink" Target="https://service.garant.ru/prime/open/487689108/56948251/77-40846" TargetMode="External"/><Relationship Id="rId23" Type="http://schemas.openxmlformats.org/officeDocument/2006/relationships/hyperlink" Target="https://service.garant.ru/prime/open/488417763/56949262/77-40846" TargetMode="External"/><Relationship Id="rId28" Type="http://schemas.openxmlformats.org/officeDocument/2006/relationships/hyperlink" Target="https://e.mail.ru/inbox/0:17739237691729444409:0/" TargetMode="External"/><Relationship Id="rId36" Type="http://schemas.openxmlformats.org/officeDocument/2006/relationships/hyperlink" Target="https://e.mail.ru/inbox/0:17745285721056421831:0/" TargetMode="External"/><Relationship Id="rId10" Type="http://schemas.openxmlformats.org/officeDocument/2006/relationships/hyperlink" Target="https://e.mail.ru/inbox/0:17731468172120524241:0/" TargetMode="External"/><Relationship Id="rId19" Type="http://schemas.openxmlformats.org/officeDocument/2006/relationships/hyperlink" Target="https://service.garant.ru/prime/open/488417763/413717288/77-40846" TargetMode="External"/><Relationship Id="rId31" Type="http://schemas.openxmlformats.org/officeDocument/2006/relationships/hyperlink" Target="https://service.garant.ru/prime/open/490661494/413832628/77-40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inbox/0:17731468172120524241:0/" TargetMode="External"/><Relationship Id="rId14" Type="http://schemas.openxmlformats.org/officeDocument/2006/relationships/hyperlink" Target="https://e.mail.ru/inbox/0:17731468172120524241:0/" TargetMode="External"/><Relationship Id="rId22" Type="http://schemas.openxmlformats.org/officeDocument/2006/relationships/hyperlink" Target="https://e.mail.ru/inbox/0:17736651681910045899:0/" TargetMode="External"/><Relationship Id="rId27" Type="http://schemas.openxmlformats.org/officeDocument/2006/relationships/hyperlink" Target="https://service.garant.ru/prime/open/489566110/413812754/77-40846" TargetMode="External"/><Relationship Id="rId30" Type="http://schemas.openxmlformats.org/officeDocument/2006/relationships/hyperlink" Target="https://e.mail.ru/inbox/0:17743558020315475204:0/" TargetMode="External"/><Relationship Id="rId35" Type="http://schemas.openxmlformats.org/officeDocument/2006/relationships/hyperlink" Target="https://service.garant.ru/prime/open/490842661/56950109/77-408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3025</Words>
  <Characters>17247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16</cp:revision>
  <dcterms:created xsi:type="dcterms:W3CDTF">2026-03-05T02:39:00Z</dcterms:created>
  <dcterms:modified xsi:type="dcterms:W3CDTF">2026-03-30T00:41:00Z</dcterms:modified>
</cp:coreProperties>
</file>